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D186" w14:textId="60C9C910" w:rsidR="00676C8D" w:rsidRDefault="00F4798F" w:rsidP="00C14483">
      <w:pPr>
        <w:jc w:val="center"/>
        <w:rPr>
          <w:b/>
        </w:rPr>
      </w:pPr>
      <w:bookmarkStart w:id="0" w:name="_GoBack"/>
      <w:bookmarkEnd w:id="0"/>
      <w:r>
        <w:rPr>
          <w:b/>
        </w:rPr>
        <w:t xml:space="preserve">NOTES OF </w:t>
      </w:r>
      <w:r w:rsidR="002B7ECB">
        <w:rPr>
          <w:b/>
        </w:rPr>
        <w:t>33rd</w:t>
      </w:r>
      <w:r w:rsidR="00C14483">
        <w:rPr>
          <w:b/>
        </w:rPr>
        <w:t xml:space="preserve"> MEETING OF THE TETSWORTH NEIGHBOURHOOD PLAN STEERING GROUP</w:t>
      </w:r>
    </w:p>
    <w:p w14:paraId="74CBB933" w14:textId="70F5E37F" w:rsidR="00C14483" w:rsidRDefault="00A82B4B" w:rsidP="00C14483">
      <w:pPr>
        <w:jc w:val="center"/>
        <w:rPr>
          <w:b/>
        </w:rPr>
      </w:pPr>
      <w:r>
        <w:rPr>
          <w:b/>
        </w:rPr>
        <w:t>HELD AT 7.30PM ON WEDNESDAY</w:t>
      </w:r>
      <w:r w:rsidR="00C14483">
        <w:rPr>
          <w:b/>
        </w:rPr>
        <w:t xml:space="preserve"> </w:t>
      </w:r>
      <w:r>
        <w:rPr>
          <w:b/>
        </w:rPr>
        <w:t>1 AUGUST 2018</w:t>
      </w:r>
    </w:p>
    <w:p w14:paraId="468CCA38" w14:textId="77777777" w:rsidR="00C14483" w:rsidRDefault="00C14483" w:rsidP="00C14483">
      <w:pPr>
        <w:jc w:val="center"/>
        <w:rPr>
          <w:b/>
        </w:rPr>
      </w:pPr>
      <w:r>
        <w:rPr>
          <w:b/>
        </w:rPr>
        <w:t>IN TETSWORTH MEMORIAL HALL</w:t>
      </w:r>
    </w:p>
    <w:p w14:paraId="2236A761" w14:textId="77777777" w:rsidR="00C14483" w:rsidRDefault="00C14483" w:rsidP="00C14483">
      <w:pPr>
        <w:jc w:val="center"/>
        <w:rPr>
          <w:b/>
        </w:rPr>
      </w:pPr>
    </w:p>
    <w:p w14:paraId="25BE27FC" w14:textId="734EAC22" w:rsidR="00F17E08" w:rsidRDefault="00F4798F" w:rsidP="00F4798F">
      <w:pPr>
        <w:spacing w:after="0" w:line="240" w:lineRule="auto"/>
        <w:rPr>
          <w:rFonts w:ascii="Calibri" w:eastAsia="Times New Roman" w:hAnsi="Calibri" w:cs="Segoe UI"/>
          <w:color w:val="000000"/>
          <w:sz w:val="23"/>
          <w:szCs w:val="23"/>
          <w:lang w:eastAsia="en-GB"/>
        </w:rPr>
      </w:pPr>
      <w:r>
        <w:rPr>
          <w:b/>
        </w:rPr>
        <w:t>Present:</w:t>
      </w:r>
      <w:r>
        <w:rPr>
          <w:b/>
        </w:rPr>
        <w:tab/>
      </w:r>
      <w:r w:rsidRPr="00B3238E">
        <w:rPr>
          <w:rFonts w:ascii="Calibri" w:eastAsia="Times New Roman" w:hAnsi="Calibri" w:cs="Segoe UI"/>
          <w:color w:val="000000"/>
          <w:sz w:val="23"/>
          <w:szCs w:val="23"/>
          <w:lang w:eastAsia="en-GB"/>
        </w:rPr>
        <w:t>John Gilbert</w:t>
      </w: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JG</w:t>
      </w:r>
    </w:p>
    <w:p w14:paraId="0B10C17F" w14:textId="77777777" w:rsidR="00F4798F" w:rsidRPr="00B3238E" w:rsidRDefault="00F17E08"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F4798F" w:rsidRPr="00B3238E">
        <w:rPr>
          <w:rFonts w:ascii="Calibri" w:eastAsia="Times New Roman" w:hAnsi="Calibri" w:cs="Segoe UI"/>
          <w:color w:val="000000"/>
          <w:sz w:val="23"/>
          <w:szCs w:val="23"/>
          <w:lang w:eastAsia="en-GB"/>
        </w:rPr>
        <w:t>Gill Copsey</w:t>
      </w:r>
      <w:r w:rsidR="00F4798F">
        <w:rPr>
          <w:rFonts w:ascii="Calibri" w:eastAsia="Times New Roman" w:hAnsi="Calibri" w:cs="Segoe UI"/>
          <w:color w:val="000000"/>
          <w:sz w:val="23"/>
          <w:szCs w:val="23"/>
          <w:lang w:eastAsia="en-GB"/>
        </w:rPr>
        <w:tab/>
        <w:t xml:space="preserve">             GC</w:t>
      </w:r>
    </w:p>
    <w:p w14:paraId="1CDBDB8A" w14:textId="77777777" w:rsidR="00F4798F" w:rsidRPr="00B3238E" w:rsidRDefault="00F4798F"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Aidan Lynch</w:t>
      </w:r>
      <w:r>
        <w:rPr>
          <w:rFonts w:ascii="Calibri" w:eastAsia="Times New Roman" w:hAnsi="Calibri" w:cs="Segoe UI"/>
          <w:color w:val="000000"/>
          <w:sz w:val="23"/>
          <w:szCs w:val="23"/>
          <w:lang w:eastAsia="en-GB"/>
        </w:rPr>
        <w:tab/>
        <w:t xml:space="preserve">             AL</w:t>
      </w:r>
    </w:p>
    <w:p w14:paraId="483AAAE1" w14:textId="141B8D1B" w:rsidR="00F4798F" w:rsidRDefault="00F4798F" w:rsidP="005C52F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F17E08" w:rsidRPr="00B3238E">
        <w:rPr>
          <w:rFonts w:ascii="Calibri" w:eastAsia="Times New Roman" w:hAnsi="Calibri" w:cs="Segoe UI"/>
          <w:color w:val="000000"/>
          <w:sz w:val="23"/>
          <w:szCs w:val="23"/>
          <w:lang w:eastAsia="en-GB"/>
        </w:rPr>
        <w:t>Gemma May Brown</w:t>
      </w:r>
      <w:r w:rsidR="00F17E08">
        <w:rPr>
          <w:rFonts w:ascii="Calibri" w:eastAsia="Times New Roman" w:hAnsi="Calibri" w:cs="Segoe UI"/>
          <w:color w:val="000000"/>
          <w:sz w:val="23"/>
          <w:szCs w:val="23"/>
          <w:lang w:eastAsia="en-GB"/>
        </w:rPr>
        <w:t xml:space="preserve">    GMB</w:t>
      </w:r>
    </w:p>
    <w:p w14:paraId="0DBA5694" w14:textId="77777777" w:rsidR="00F17E08" w:rsidRPr="00B3238E" w:rsidRDefault="00F17E08" w:rsidP="00F17E0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 xml:space="preserve">Gaynor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GS</w:t>
      </w:r>
    </w:p>
    <w:p w14:paraId="40982144" w14:textId="77777777" w:rsidR="00F17E08" w:rsidRPr="00B3238E" w:rsidRDefault="00F17E08" w:rsidP="00F17E0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Pr="00B3238E">
        <w:rPr>
          <w:rFonts w:ascii="Calibri" w:eastAsia="Times New Roman" w:hAnsi="Calibri" w:cs="Segoe UI"/>
          <w:color w:val="000000"/>
          <w:sz w:val="23"/>
          <w:szCs w:val="23"/>
          <w:lang w:eastAsia="en-GB"/>
        </w:rPr>
        <w:t xml:space="preserve">Max </w:t>
      </w:r>
      <w:proofErr w:type="spellStart"/>
      <w:r w:rsidRPr="00B3238E">
        <w:rPr>
          <w:rFonts w:ascii="Calibri" w:eastAsia="Times New Roman" w:hAnsi="Calibri" w:cs="Segoe UI"/>
          <w:color w:val="000000"/>
          <w:sz w:val="23"/>
          <w:szCs w:val="23"/>
          <w:lang w:eastAsia="en-GB"/>
        </w:rPr>
        <w:t>Sellors</w:t>
      </w:r>
      <w:proofErr w:type="spellEnd"/>
      <w:r>
        <w:rPr>
          <w:rFonts w:ascii="Calibri" w:eastAsia="Times New Roman" w:hAnsi="Calibri" w:cs="Segoe UI"/>
          <w:color w:val="000000"/>
          <w:sz w:val="23"/>
          <w:szCs w:val="23"/>
          <w:lang w:eastAsia="en-GB"/>
        </w:rPr>
        <w:tab/>
        <w:t xml:space="preserve">            MS</w:t>
      </w:r>
    </w:p>
    <w:p w14:paraId="2740FBB5" w14:textId="77777777" w:rsidR="00C422CC" w:rsidRDefault="00C422CC" w:rsidP="00F4798F">
      <w:pPr>
        <w:spacing w:after="0" w:line="240" w:lineRule="auto"/>
        <w:rPr>
          <w:rFonts w:ascii="Calibri" w:eastAsia="Times New Roman" w:hAnsi="Calibri" w:cs="Segoe UI"/>
          <w:b/>
          <w:color w:val="000000"/>
          <w:sz w:val="23"/>
          <w:szCs w:val="23"/>
          <w:lang w:eastAsia="en-GB"/>
        </w:rPr>
      </w:pPr>
    </w:p>
    <w:p w14:paraId="02A4FD0D" w14:textId="1E54E21C" w:rsidR="002B7ECB" w:rsidRDefault="00F4798F" w:rsidP="002B7ECB">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Apologies:</w:t>
      </w:r>
      <w:r>
        <w:rPr>
          <w:rFonts w:ascii="Calibri" w:eastAsia="Times New Roman" w:hAnsi="Calibri" w:cs="Segoe UI"/>
          <w:b/>
          <w:color w:val="000000"/>
          <w:sz w:val="23"/>
          <w:szCs w:val="23"/>
          <w:lang w:eastAsia="en-GB"/>
        </w:rPr>
        <w:tab/>
      </w:r>
      <w:r w:rsidR="002B7ECB" w:rsidRPr="00B3238E">
        <w:rPr>
          <w:rFonts w:ascii="Calibri" w:eastAsia="Times New Roman" w:hAnsi="Calibri" w:cs="Segoe UI"/>
          <w:color w:val="000000"/>
          <w:sz w:val="23"/>
          <w:szCs w:val="23"/>
          <w:lang w:eastAsia="en-GB"/>
        </w:rPr>
        <w:t>Sarah Appleby</w:t>
      </w:r>
      <w:r w:rsidR="002B7ECB">
        <w:rPr>
          <w:rFonts w:ascii="Calibri" w:eastAsia="Times New Roman" w:hAnsi="Calibri" w:cs="Segoe UI"/>
          <w:color w:val="000000"/>
          <w:sz w:val="23"/>
          <w:szCs w:val="23"/>
          <w:lang w:eastAsia="en-GB"/>
        </w:rPr>
        <w:tab/>
        <w:t xml:space="preserve">             SA</w:t>
      </w:r>
    </w:p>
    <w:p w14:paraId="2F87163F" w14:textId="77777777" w:rsidR="002B7ECB" w:rsidRDefault="002B7ECB" w:rsidP="002B7ECB">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b/>
      </w:r>
      <w:r>
        <w:rPr>
          <w:rFonts w:ascii="Calibri" w:eastAsia="Times New Roman" w:hAnsi="Calibri" w:cs="Segoe UI"/>
          <w:b/>
          <w:color w:val="000000"/>
          <w:sz w:val="23"/>
          <w:szCs w:val="23"/>
          <w:lang w:eastAsia="en-GB"/>
        </w:rPr>
        <w:tab/>
      </w:r>
      <w:r w:rsidRPr="00B3238E">
        <w:rPr>
          <w:rFonts w:ascii="Calibri" w:eastAsia="Times New Roman" w:hAnsi="Calibri" w:cs="Segoe UI"/>
          <w:color w:val="000000"/>
          <w:sz w:val="23"/>
          <w:szCs w:val="23"/>
          <w:lang w:eastAsia="en-GB"/>
        </w:rPr>
        <w:t xml:space="preserve">Caroline </w:t>
      </w:r>
      <w:proofErr w:type="spellStart"/>
      <w:r w:rsidRPr="00B3238E">
        <w:rPr>
          <w:rFonts w:ascii="Calibri" w:eastAsia="Times New Roman" w:hAnsi="Calibri" w:cs="Segoe UI"/>
          <w:color w:val="000000"/>
          <w:sz w:val="23"/>
          <w:szCs w:val="23"/>
          <w:lang w:eastAsia="en-GB"/>
        </w:rPr>
        <w:t>Cann</w:t>
      </w:r>
      <w:proofErr w:type="spellEnd"/>
      <w:r>
        <w:rPr>
          <w:rFonts w:ascii="Calibri" w:eastAsia="Times New Roman" w:hAnsi="Calibri" w:cs="Segoe UI"/>
          <w:color w:val="000000"/>
          <w:sz w:val="23"/>
          <w:szCs w:val="23"/>
          <w:lang w:eastAsia="en-GB"/>
        </w:rPr>
        <w:tab/>
        <w:t xml:space="preserve">             CC</w:t>
      </w:r>
    </w:p>
    <w:p w14:paraId="72B4BD48" w14:textId="2F09998F" w:rsidR="00F17E08" w:rsidRDefault="002B7ECB"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b/>
      </w:r>
      <w:r>
        <w:rPr>
          <w:rFonts w:ascii="Calibri" w:eastAsia="Times New Roman" w:hAnsi="Calibri" w:cs="Segoe UI"/>
          <w:b/>
          <w:color w:val="000000"/>
          <w:sz w:val="23"/>
          <w:szCs w:val="23"/>
          <w:lang w:eastAsia="en-GB"/>
        </w:rPr>
        <w:tab/>
      </w:r>
      <w:r w:rsidR="00F17E08" w:rsidRPr="00B3238E">
        <w:rPr>
          <w:rFonts w:ascii="Calibri" w:eastAsia="Times New Roman" w:hAnsi="Calibri" w:cs="Segoe UI"/>
          <w:color w:val="000000"/>
          <w:sz w:val="23"/>
          <w:szCs w:val="23"/>
          <w:lang w:eastAsia="en-GB"/>
        </w:rPr>
        <w:t>Karen Harris</w:t>
      </w:r>
      <w:r w:rsidR="00F17E08">
        <w:rPr>
          <w:rFonts w:ascii="Calibri" w:eastAsia="Times New Roman" w:hAnsi="Calibri" w:cs="Segoe UI"/>
          <w:color w:val="000000"/>
          <w:sz w:val="23"/>
          <w:szCs w:val="23"/>
          <w:lang w:eastAsia="en-GB"/>
        </w:rPr>
        <w:tab/>
        <w:t xml:space="preserve">             KH</w:t>
      </w:r>
    </w:p>
    <w:p w14:paraId="7E0F8EF4" w14:textId="2143FA50" w:rsidR="00F17E08" w:rsidRDefault="00F17E08" w:rsidP="00F17E0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roofErr w:type="spellStart"/>
      <w:r>
        <w:rPr>
          <w:rFonts w:ascii="Calibri" w:eastAsia="Times New Roman" w:hAnsi="Calibri" w:cs="Segoe UI"/>
          <w:color w:val="000000"/>
          <w:sz w:val="23"/>
          <w:szCs w:val="23"/>
          <w:lang w:eastAsia="en-GB"/>
        </w:rPr>
        <w:t>Rajan</w:t>
      </w:r>
      <w:proofErr w:type="spellEnd"/>
      <w:r>
        <w:rPr>
          <w:rFonts w:ascii="Calibri" w:eastAsia="Times New Roman" w:hAnsi="Calibri" w:cs="Segoe UI"/>
          <w:color w:val="000000"/>
          <w:sz w:val="23"/>
          <w:szCs w:val="23"/>
          <w:lang w:eastAsia="en-GB"/>
        </w:rPr>
        <w:t xml:space="preserve"> </w:t>
      </w:r>
      <w:proofErr w:type="spellStart"/>
      <w:r>
        <w:rPr>
          <w:rFonts w:ascii="Calibri" w:eastAsia="Times New Roman" w:hAnsi="Calibri" w:cs="Segoe UI"/>
          <w:color w:val="000000"/>
          <w:sz w:val="23"/>
          <w:szCs w:val="23"/>
          <w:lang w:eastAsia="en-GB"/>
        </w:rPr>
        <w:t>Nathwani</w:t>
      </w:r>
      <w:proofErr w:type="spellEnd"/>
      <w:r>
        <w:rPr>
          <w:rFonts w:ascii="Calibri" w:eastAsia="Times New Roman" w:hAnsi="Calibri" w:cs="Segoe UI"/>
          <w:color w:val="000000"/>
          <w:sz w:val="23"/>
          <w:szCs w:val="23"/>
          <w:lang w:eastAsia="en-GB"/>
        </w:rPr>
        <w:t xml:space="preserve">            RN</w:t>
      </w:r>
    </w:p>
    <w:p w14:paraId="2EE5D300" w14:textId="4169E8AF" w:rsidR="00A2317B" w:rsidRDefault="005C52F8" w:rsidP="00A2317B">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
    <w:p w14:paraId="3C6D82BE" w14:textId="0636A034" w:rsidR="001B5792" w:rsidRDefault="001B5792"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
    <w:p w14:paraId="03139B0D" w14:textId="14D32767" w:rsidR="0003606B" w:rsidRPr="0003606B" w:rsidRDefault="0003606B"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1.</w:t>
      </w:r>
      <w:r>
        <w:rPr>
          <w:rFonts w:ascii="Calibri" w:eastAsia="Times New Roman" w:hAnsi="Calibri" w:cs="Segoe UI"/>
          <w:b/>
          <w:color w:val="000000"/>
          <w:sz w:val="23"/>
          <w:szCs w:val="23"/>
          <w:lang w:eastAsia="en-GB"/>
        </w:rPr>
        <w:tab/>
        <w:t xml:space="preserve">Appointment of Meeting Secretary. </w:t>
      </w:r>
      <w:r>
        <w:rPr>
          <w:rFonts w:ascii="Calibri" w:eastAsia="Times New Roman" w:hAnsi="Calibri" w:cs="Segoe UI"/>
          <w:color w:val="000000"/>
          <w:sz w:val="23"/>
          <w:szCs w:val="23"/>
          <w:lang w:eastAsia="en-GB"/>
        </w:rPr>
        <w:t>GMB accepted the role for the 1 Aug 2018 meeting.</w:t>
      </w:r>
    </w:p>
    <w:p w14:paraId="222FF520" w14:textId="77777777" w:rsidR="0003606B" w:rsidRDefault="0003606B" w:rsidP="00F4798F">
      <w:pPr>
        <w:spacing w:after="0" w:line="240" w:lineRule="auto"/>
        <w:rPr>
          <w:rFonts w:ascii="Calibri" w:eastAsia="Times New Roman" w:hAnsi="Calibri" w:cs="Segoe UI"/>
          <w:b/>
          <w:color w:val="000000"/>
          <w:sz w:val="23"/>
          <w:szCs w:val="23"/>
          <w:lang w:eastAsia="en-GB"/>
        </w:rPr>
      </w:pPr>
    </w:p>
    <w:p w14:paraId="503D7569" w14:textId="0671BBAC" w:rsidR="00F4798F" w:rsidRPr="00B3238E" w:rsidRDefault="0003606B" w:rsidP="00F4798F">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2</w:t>
      </w:r>
      <w:r w:rsidR="002B7ECB">
        <w:rPr>
          <w:rFonts w:ascii="Calibri" w:eastAsia="Times New Roman" w:hAnsi="Calibri" w:cs="Segoe UI"/>
          <w:b/>
          <w:color w:val="000000"/>
          <w:sz w:val="23"/>
          <w:szCs w:val="23"/>
          <w:lang w:eastAsia="en-GB"/>
        </w:rPr>
        <w:t>.</w:t>
      </w:r>
      <w:r w:rsidR="002B7ECB">
        <w:rPr>
          <w:rFonts w:ascii="Calibri" w:eastAsia="Times New Roman" w:hAnsi="Calibri" w:cs="Segoe UI"/>
          <w:b/>
          <w:color w:val="000000"/>
          <w:sz w:val="23"/>
          <w:szCs w:val="23"/>
          <w:lang w:eastAsia="en-GB"/>
        </w:rPr>
        <w:tab/>
        <w:t>Declarations of Interest</w:t>
      </w:r>
      <w:r>
        <w:rPr>
          <w:rFonts w:ascii="Calibri" w:eastAsia="Times New Roman" w:hAnsi="Calibri" w:cs="Segoe UI"/>
          <w:b/>
          <w:color w:val="000000"/>
          <w:sz w:val="23"/>
          <w:szCs w:val="23"/>
          <w:lang w:eastAsia="en-GB"/>
        </w:rPr>
        <w:t xml:space="preserve">. </w:t>
      </w:r>
      <w:r w:rsidR="00A2317B">
        <w:rPr>
          <w:rFonts w:ascii="Calibri" w:eastAsia="Times New Roman" w:hAnsi="Calibri" w:cs="Segoe UI"/>
          <w:color w:val="000000"/>
          <w:sz w:val="23"/>
          <w:szCs w:val="23"/>
          <w:lang w:eastAsia="en-GB"/>
        </w:rPr>
        <w:t xml:space="preserve">AL declared </w:t>
      </w:r>
      <w:r w:rsidR="00653670">
        <w:rPr>
          <w:rFonts w:ascii="Calibri" w:eastAsia="Times New Roman" w:hAnsi="Calibri" w:cs="Segoe UI"/>
          <w:color w:val="000000"/>
          <w:sz w:val="23"/>
          <w:szCs w:val="23"/>
          <w:lang w:eastAsia="en-GB"/>
        </w:rPr>
        <w:t xml:space="preserve">his business’s </w:t>
      </w:r>
      <w:r w:rsidR="00A2317B">
        <w:rPr>
          <w:rFonts w:ascii="Calibri" w:eastAsia="Times New Roman" w:hAnsi="Calibri" w:cs="Segoe UI"/>
          <w:color w:val="000000"/>
          <w:sz w:val="23"/>
          <w:szCs w:val="23"/>
          <w:lang w:eastAsia="en-GB"/>
        </w:rPr>
        <w:t>interest</w:t>
      </w:r>
      <w:r w:rsidR="00653670">
        <w:rPr>
          <w:rFonts w:ascii="Calibri" w:eastAsia="Times New Roman" w:hAnsi="Calibri" w:cs="Segoe UI"/>
          <w:color w:val="000000"/>
          <w:sz w:val="23"/>
          <w:szCs w:val="23"/>
          <w:lang w:eastAsia="en-GB"/>
        </w:rPr>
        <w:t xml:space="preserve"> supporting plans for two new dwellings</w:t>
      </w:r>
      <w:r w:rsidR="00A2317B">
        <w:rPr>
          <w:rFonts w:ascii="Calibri" w:eastAsia="Times New Roman" w:hAnsi="Calibri" w:cs="Segoe UI"/>
          <w:color w:val="000000"/>
          <w:sz w:val="23"/>
          <w:szCs w:val="23"/>
          <w:lang w:eastAsia="en-GB"/>
        </w:rPr>
        <w:t xml:space="preserve"> </w:t>
      </w:r>
      <w:r w:rsidR="00653670">
        <w:rPr>
          <w:rFonts w:ascii="Calibri" w:eastAsia="Times New Roman" w:hAnsi="Calibri" w:cs="Segoe UI"/>
          <w:color w:val="000000"/>
          <w:sz w:val="23"/>
          <w:szCs w:val="23"/>
          <w:lang w:eastAsia="en-GB"/>
        </w:rPr>
        <w:t>in the village</w:t>
      </w:r>
      <w:r w:rsidR="00A2317B">
        <w:rPr>
          <w:rFonts w:ascii="Calibri" w:eastAsia="Times New Roman" w:hAnsi="Calibri" w:cs="Segoe UI"/>
          <w:color w:val="000000"/>
          <w:sz w:val="23"/>
          <w:szCs w:val="23"/>
          <w:lang w:eastAsia="en-GB"/>
        </w:rPr>
        <w:t>.</w:t>
      </w:r>
      <w:r w:rsidR="00F4798F">
        <w:rPr>
          <w:rFonts w:ascii="Calibri" w:eastAsia="Times New Roman" w:hAnsi="Calibri" w:cs="Segoe UI"/>
          <w:color w:val="000000"/>
          <w:sz w:val="23"/>
          <w:szCs w:val="23"/>
          <w:lang w:eastAsia="en-GB"/>
        </w:rPr>
        <w:tab/>
      </w:r>
    </w:p>
    <w:p w14:paraId="70C978C2" w14:textId="77777777" w:rsidR="005D5794" w:rsidRDefault="005D5794" w:rsidP="00F4798F">
      <w:pPr>
        <w:spacing w:after="0" w:line="240" w:lineRule="auto"/>
        <w:rPr>
          <w:rFonts w:ascii="Calibri" w:eastAsia="Times New Roman" w:hAnsi="Calibri" w:cs="Segoe UI"/>
          <w:b/>
          <w:color w:val="000000"/>
          <w:sz w:val="23"/>
          <w:szCs w:val="23"/>
          <w:lang w:eastAsia="en-GB"/>
        </w:rPr>
      </w:pPr>
    </w:p>
    <w:p w14:paraId="7A07075B" w14:textId="34049906" w:rsidR="00653670" w:rsidRDefault="0003606B" w:rsidP="00102FA8">
      <w:pPr>
        <w:spacing w:after="0" w:line="240" w:lineRule="auto"/>
      </w:pPr>
      <w:r>
        <w:rPr>
          <w:b/>
        </w:rPr>
        <w:t>3</w:t>
      </w:r>
      <w:r w:rsidR="002B7ECB">
        <w:rPr>
          <w:b/>
        </w:rPr>
        <w:t>.</w:t>
      </w:r>
      <w:r w:rsidR="002B7ECB">
        <w:rPr>
          <w:b/>
        </w:rPr>
        <w:tab/>
      </w:r>
      <w:r w:rsidR="001710F4" w:rsidRPr="002B7ECB">
        <w:rPr>
          <w:b/>
        </w:rPr>
        <w:t xml:space="preserve">Notes of </w:t>
      </w:r>
      <w:r>
        <w:rPr>
          <w:b/>
        </w:rPr>
        <w:t xml:space="preserve">9 May, 4 June and </w:t>
      </w:r>
      <w:r w:rsidR="00A2317B" w:rsidRPr="002B7ECB">
        <w:rPr>
          <w:b/>
        </w:rPr>
        <w:t>16</w:t>
      </w:r>
      <w:r w:rsidR="00F17E08" w:rsidRPr="002B7ECB">
        <w:rPr>
          <w:b/>
        </w:rPr>
        <w:t xml:space="preserve"> July</w:t>
      </w:r>
      <w:r w:rsidR="00113686" w:rsidRPr="002B7ECB">
        <w:rPr>
          <w:b/>
        </w:rPr>
        <w:t xml:space="preserve"> 2018</w:t>
      </w:r>
      <w:r w:rsidR="001710F4" w:rsidRPr="002B7ECB">
        <w:rPr>
          <w:b/>
        </w:rPr>
        <w:t xml:space="preserve"> Meeting</w:t>
      </w:r>
      <w:r>
        <w:rPr>
          <w:b/>
        </w:rPr>
        <w:t>s</w:t>
      </w:r>
      <w:r w:rsidR="00C42344">
        <w:rPr>
          <w:b/>
        </w:rPr>
        <w:t xml:space="preserve">. </w:t>
      </w:r>
      <w:r w:rsidR="00653670">
        <w:t>The Rev 1 version of the</w:t>
      </w:r>
      <w:r w:rsidR="00A2317B">
        <w:t xml:space="preserve"> notes from the 9 May </w:t>
      </w:r>
      <w:r w:rsidR="00102FA8">
        <w:t xml:space="preserve">were discussed and approved. </w:t>
      </w:r>
      <w:r w:rsidR="00653670">
        <w:t xml:space="preserve">Notes from the 4 June and 16 July meetings were also accepted as true records. </w:t>
      </w:r>
      <w:r>
        <w:t>Actions from all of these meetings had either been completed or were in hand.</w:t>
      </w:r>
    </w:p>
    <w:p w14:paraId="1D4A18AF" w14:textId="77777777" w:rsidR="00653670" w:rsidRDefault="00653670" w:rsidP="00102FA8">
      <w:pPr>
        <w:spacing w:after="0" w:line="240" w:lineRule="auto"/>
      </w:pPr>
    </w:p>
    <w:p w14:paraId="05C40A82" w14:textId="055DD4F6" w:rsidR="00113686" w:rsidRDefault="00653670" w:rsidP="0060294E">
      <w:pPr>
        <w:spacing w:after="0" w:line="240" w:lineRule="auto"/>
      </w:pPr>
      <w:r>
        <w:t>The SG recognised that there may be occasions when public access to internal discussion o</w:t>
      </w:r>
      <w:r w:rsidR="0003606B">
        <w:t>n</w:t>
      </w:r>
      <w:r>
        <w:t xml:space="preserve"> sensitive issues could result in </w:t>
      </w:r>
      <w:r w:rsidR="0003606B">
        <w:t xml:space="preserve">personal or </w:t>
      </w:r>
      <w:r>
        <w:t xml:space="preserve">commercial harm or prejudice. It was agreed that </w:t>
      </w:r>
      <w:r w:rsidR="0003606B">
        <w:t xml:space="preserve">notes </w:t>
      </w:r>
      <w:r>
        <w:t xml:space="preserve">of such </w:t>
      </w:r>
      <w:r w:rsidR="0003606B">
        <w:t xml:space="preserve">discussions would only be circulated to SG members for the record. </w:t>
      </w:r>
    </w:p>
    <w:p w14:paraId="3852AE3C" w14:textId="77777777" w:rsidR="00C7690B" w:rsidRDefault="00C7690B" w:rsidP="00D256C6">
      <w:pPr>
        <w:spacing w:after="0"/>
        <w:rPr>
          <w:b/>
        </w:rPr>
      </w:pPr>
    </w:p>
    <w:p w14:paraId="004ACDCF" w14:textId="189D1505" w:rsidR="0060294E" w:rsidRDefault="0060294E" w:rsidP="0060294E">
      <w:r>
        <w:rPr>
          <w:b/>
        </w:rPr>
        <w:t>4.</w:t>
      </w:r>
      <w:r>
        <w:rPr>
          <w:b/>
        </w:rPr>
        <w:tab/>
      </w:r>
      <w:r w:rsidRPr="0060294E">
        <w:rPr>
          <w:b/>
        </w:rPr>
        <w:t>Tetsworth NP Document</w:t>
      </w:r>
      <w:r>
        <w:rPr>
          <w:b/>
        </w:rPr>
        <w:t xml:space="preserve">. </w:t>
      </w:r>
      <w:r>
        <w:t xml:space="preserve">Andrea </w:t>
      </w:r>
      <w:proofErr w:type="spellStart"/>
      <w:r>
        <w:t>Pellegram’s</w:t>
      </w:r>
      <w:proofErr w:type="spellEnd"/>
      <w:r>
        <w:t xml:space="preserve"> report of her review of V3 of the draft Tetsworth NP document had been circulated to SG members prior to the </w:t>
      </w:r>
      <w:r w:rsidR="00C7690B">
        <w:t xml:space="preserve">16 July </w:t>
      </w:r>
      <w:r>
        <w:t>meeting. The general consensus was that she had identified some helpful areas for improvement and had reinforced Ricardo Rios’s advice on the importance of documenting evidence to support policies.</w:t>
      </w:r>
      <w:r w:rsidR="00C542F1">
        <w:t xml:space="preserve"> The SG noted that the invoice for £</w:t>
      </w:r>
      <w:r w:rsidR="004A132D">
        <w:t>1440.50 would be tabled for approval of payment at the PC meeting on 10 Sept.</w:t>
      </w:r>
    </w:p>
    <w:p w14:paraId="0716E8C4" w14:textId="0E5246A9" w:rsidR="00E639E7" w:rsidRDefault="00E639E7" w:rsidP="0060294E">
      <w:r>
        <w:t xml:space="preserve">One area of Andrea’s advice was that the approved Mount Hill </w:t>
      </w:r>
      <w:r w:rsidR="00AA4597">
        <w:t>F</w:t>
      </w:r>
      <w:r>
        <w:t>arm development site should be included as a site allocation. The SG remained sceptical of the benefits and concerned at its potential exploitation by future unwelcome development proposals.</w:t>
      </w:r>
      <w:r w:rsidR="002B5ABD">
        <w:t xml:space="preserve"> The team agreed that future housing growth beyond that already approved since the 2011 census should be achieved by small infill developments of no more than 6 dwellings.</w:t>
      </w:r>
    </w:p>
    <w:p w14:paraId="13AF62D2" w14:textId="6AA4A257" w:rsidR="00E639E7" w:rsidRDefault="00E639E7" w:rsidP="0060294E">
      <w:r>
        <w:t>The SG agreed that JG should continue to act as lead author in incorporating Andrea’s</w:t>
      </w:r>
      <w:r w:rsidR="00AA4597">
        <w:t xml:space="preserve"> recommendations into the Tetsworth NP document.</w:t>
      </w:r>
    </w:p>
    <w:p w14:paraId="37824C31" w14:textId="77777777" w:rsidR="00AA4597" w:rsidRDefault="00AA4597" w:rsidP="0060294E">
      <w:r>
        <w:lastRenderedPageBreak/>
        <w:t>GS suggested that the Little Milton NP which had gained a favourable external examiner’s report might offer useful pointers in structure and content to be incorporated into the Tetsworth document and evidence suite.</w:t>
      </w:r>
    </w:p>
    <w:p w14:paraId="1B6A6E9D" w14:textId="1A6A7FDD" w:rsidR="00763275" w:rsidRDefault="00763275" w:rsidP="00763275">
      <w:pPr>
        <w:spacing w:after="0" w:line="240" w:lineRule="auto"/>
      </w:pPr>
      <w:r w:rsidRPr="00FD00FD">
        <w:rPr>
          <w:b/>
        </w:rPr>
        <w:t>Action 16</w:t>
      </w:r>
      <w:r w:rsidR="00C7690B">
        <w:rPr>
          <w:b/>
        </w:rPr>
        <w:t>6</w:t>
      </w:r>
      <w:r>
        <w:rPr>
          <w:b/>
        </w:rPr>
        <w:t xml:space="preserve">. </w:t>
      </w:r>
      <w:r>
        <w:t xml:space="preserve">JG to continue to be lead author incorporating revisions to draft Tetsworth NP document. </w:t>
      </w:r>
    </w:p>
    <w:p w14:paraId="193203EB" w14:textId="77777777" w:rsidR="00C542F1" w:rsidRDefault="00C542F1" w:rsidP="00763275">
      <w:pPr>
        <w:spacing w:after="0" w:line="240" w:lineRule="auto"/>
      </w:pPr>
    </w:p>
    <w:p w14:paraId="2ECCFD94" w14:textId="67D95BA1" w:rsidR="00C542F1" w:rsidRPr="00C542F1" w:rsidRDefault="00C542F1" w:rsidP="00763275">
      <w:pPr>
        <w:spacing w:after="0" w:line="240" w:lineRule="auto"/>
      </w:pPr>
      <w:r>
        <w:rPr>
          <w:b/>
        </w:rPr>
        <w:t>Action 16</w:t>
      </w:r>
      <w:r w:rsidR="00C7690B">
        <w:rPr>
          <w:b/>
        </w:rPr>
        <w:t>7</w:t>
      </w:r>
      <w:r>
        <w:rPr>
          <w:b/>
        </w:rPr>
        <w:t xml:space="preserve">. </w:t>
      </w:r>
      <w:r>
        <w:t>JG to review Little Milton NP document suite for applicability to Tetsworth.</w:t>
      </w:r>
    </w:p>
    <w:p w14:paraId="454BCFD3" w14:textId="77777777" w:rsidR="00763275" w:rsidRPr="009A2915" w:rsidRDefault="00763275" w:rsidP="00763275">
      <w:pPr>
        <w:spacing w:after="0" w:line="240" w:lineRule="auto"/>
        <w:rPr>
          <w:b/>
        </w:rPr>
      </w:pPr>
      <w:r>
        <w:rPr>
          <w:b/>
        </w:rPr>
        <w:tab/>
      </w:r>
    </w:p>
    <w:p w14:paraId="0DF3B8CF" w14:textId="77777777" w:rsidR="004A132D" w:rsidRDefault="004A132D" w:rsidP="0060294E">
      <w:r>
        <w:rPr>
          <w:b/>
        </w:rPr>
        <w:t>5.</w:t>
      </w:r>
      <w:r>
        <w:rPr>
          <w:b/>
        </w:rPr>
        <w:tab/>
        <w:t xml:space="preserve">Supporting Evidence Studies. </w:t>
      </w:r>
      <w:r w:rsidRPr="004A132D">
        <w:t xml:space="preserve">Andrea </w:t>
      </w:r>
      <w:proofErr w:type="spellStart"/>
      <w:r w:rsidRPr="004A132D">
        <w:t>Pellegram’s</w:t>
      </w:r>
      <w:proofErr w:type="spellEnd"/>
      <w:r w:rsidRPr="004A132D">
        <w:t xml:space="preserve"> report had</w:t>
      </w:r>
      <w:r>
        <w:t xml:space="preserve"> indicated that more robust evidence would be needed on future housing need and preservation of the countryside surrounding the village.</w:t>
      </w:r>
    </w:p>
    <w:p w14:paraId="42BCE4AD" w14:textId="122F3043" w:rsidR="004A132D" w:rsidRDefault="004A132D" w:rsidP="004A132D">
      <w:r>
        <w:t>On housing, the SG recognised that the SODC Local Plan, the SHMA, the 2011 census, the Community Insight 2018 report for Tetsworth, our NP Questionnaire findings and the recent appeal data on local housing growth since the 2011 census would all have a part to play. JG agreed to lead coordination of available sources of information to support a conclusion for a shift towards new dwellings of fewer bedrooms and more accessible cost.</w:t>
      </w:r>
    </w:p>
    <w:p w14:paraId="7A44BF1F" w14:textId="777F68F1" w:rsidR="004A132D" w:rsidRDefault="004A132D" w:rsidP="004A132D">
      <w:r>
        <w:t>The SG</w:t>
      </w:r>
      <w:r w:rsidR="002B5ABD">
        <w:t xml:space="preserve"> had already</w:t>
      </w:r>
      <w:r>
        <w:t xml:space="preserve"> identified </w:t>
      </w:r>
      <w:r w:rsidR="00D256C6">
        <w:t xml:space="preserve">the need for </w:t>
      </w:r>
      <w:r w:rsidR="00C7690B">
        <w:t xml:space="preserve">more robust justification of key views of and from the village </w:t>
      </w:r>
      <w:r w:rsidR="00D256C6">
        <w:t>to</w:t>
      </w:r>
      <w:r w:rsidR="00C7690B">
        <w:t xml:space="preserve"> protect the countryside from detrimental development.</w:t>
      </w:r>
      <w:r w:rsidR="002B5ABD">
        <w:t xml:space="preserve"> KH had made initial contact with Michelle Bu</w:t>
      </w:r>
      <w:r w:rsidR="00353983">
        <w:t>l</w:t>
      </w:r>
      <w:r w:rsidR="002B5ABD">
        <w:t>ger with a view to her professional en</w:t>
      </w:r>
      <w:r w:rsidR="00353983">
        <w:t>g</w:t>
      </w:r>
      <w:r w:rsidR="002B5ABD">
        <w:t>agement</w:t>
      </w:r>
      <w:r w:rsidR="00353983">
        <w:t xml:space="preserve"> to reinforce key views evidence</w:t>
      </w:r>
      <w:r w:rsidR="002B5ABD">
        <w:t>.</w:t>
      </w:r>
    </w:p>
    <w:p w14:paraId="430A394B" w14:textId="00D0EC7D" w:rsidR="004A132D" w:rsidRDefault="004A132D" w:rsidP="004A132D">
      <w:pPr>
        <w:spacing w:after="0" w:line="240" w:lineRule="auto"/>
      </w:pPr>
      <w:r w:rsidRPr="00FD00FD">
        <w:rPr>
          <w:b/>
        </w:rPr>
        <w:t>Action 16</w:t>
      </w:r>
      <w:r w:rsidR="002B5ABD">
        <w:rPr>
          <w:b/>
        </w:rPr>
        <w:t>8</w:t>
      </w:r>
      <w:r>
        <w:rPr>
          <w:b/>
        </w:rPr>
        <w:t>.</w:t>
      </w:r>
      <w:r>
        <w:t xml:space="preserve"> JG to coordinate evidence base for smaller new housing in the village.</w:t>
      </w:r>
    </w:p>
    <w:p w14:paraId="6DE9D0B2" w14:textId="77777777" w:rsidR="00D256C6" w:rsidRDefault="00D256C6" w:rsidP="00D256C6">
      <w:pPr>
        <w:spacing w:after="0"/>
        <w:rPr>
          <w:b/>
        </w:rPr>
      </w:pPr>
    </w:p>
    <w:p w14:paraId="0BFE9DCD" w14:textId="58CA5441" w:rsidR="00CF4C2D" w:rsidRPr="00CF4C2D" w:rsidRDefault="00353983" w:rsidP="00353983">
      <w:pPr>
        <w:rPr>
          <w:b/>
        </w:rPr>
      </w:pPr>
      <w:r>
        <w:rPr>
          <w:b/>
        </w:rPr>
        <w:t>6.</w:t>
      </w:r>
      <w:r>
        <w:rPr>
          <w:b/>
        </w:rPr>
        <w:tab/>
        <w:t>Add</w:t>
      </w:r>
      <w:r w:rsidR="00CF4C2D" w:rsidRPr="00CF4C2D">
        <w:rPr>
          <w:b/>
        </w:rPr>
        <w:t xml:space="preserve">itional Funding Sources </w:t>
      </w:r>
    </w:p>
    <w:p w14:paraId="2886A798" w14:textId="77777777" w:rsidR="00353983" w:rsidRDefault="00353983" w:rsidP="00C422CC">
      <w:r>
        <w:t>The SG felt that faster and more robust progress through the NP development process would be achieved with professional support which would require additional funding over and above the £5,000 already granted by SODC.</w:t>
      </w:r>
    </w:p>
    <w:p w14:paraId="02FF986B" w14:textId="63A7E2DE" w:rsidR="00CF4C2D" w:rsidRDefault="00353983" w:rsidP="00C422CC">
      <w:r>
        <w:t xml:space="preserve"> </w:t>
      </w:r>
      <w:r w:rsidR="00CF4C2D">
        <w:t xml:space="preserve">JG </w:t>
      </w:r>
      <w:r>
        <w:t xml:space="preserve">agreed to follow up CC’s earlier suggestion </w:t>
      </w:r>
      <w:r w:rsidR="00CF4C2D">
        <w:t xml:space="preserve">to discuss with Sydenham NP Steering Group </w:t>
      </w:r>
      <w:r w:rsidR="00D81132">
        <w:t>the a</w:t>
      </w:r>
      <w:r w:rsidR="00CF4C2D">
        <w:t xml:space="preserve">dditional funding sources </w:t>
      </w:r>
      <w:r w:rsidR="00D81132">
        <w:t xml:space="preserve">that </w:t>
      </w:r>
      <w:r w:rsidR="00CF4C2D">
        <w:t xml:space="preserve">they </w:t>
      </w:r>
      <w:r w:rsidR="00D81132">
        <w:t>had approached.</w:t>
      </w:r>
    </w:p>
    <w:p w14:paraId="3AB73784" w14:textId="4AA56F8B" w:rsidR="00D81132" w:rsidRDefault="00D81132" w:rsidP="00C422CC">
      <w:r>
        <w:rPr>
          <w:b/>
        </w:rPr>
        <w:t xml:space="preserve">Action 169. </w:t>
      </w:r>
      <w:r>
        <w:t xml:space="preserve">JG to discuss their funding experience with Sydenham NP SG. </w:t>
      </w:r>
    </w:p>
    <w:p w14:paraId="3A8D1C12" w14:textId="77777777" w:rsidR="00E575F0" w:rsidRDefault="00D81132" w:rsidP="00C422CC">
      <w:r>
        <w:rPr>
          <w:b/>
        </w:rPr>
        <w:t>7.</w:t>
      </w:r>
      <w:r>
        <w:rPr>
          <w:b/>
        </w:rPr>
        <w:tab/>
        <w:t xml:space="preserve">Out-of-Committee-Meeting Action Approval. </w:t>
      </w:r>
      <w:r>
        <w:t xml:space="preserve">SG members were concerned that some actions identified between meetings had been initiated on the basis of ‘silent approval’ of circulated proposals. The meeting agreed that, in future, majority positive approval of at least a quorum of the SG membership would be necessary. </w:t>
      </w:r>
      <w:r w:rsidR="00E575F0">
        <w:t>To achieve this, members agreed that they needed to be more diligent to responding to out-of-committee-meeting proposals within a reasonable and stated timescale.</w:t>
      </w:r>
    </w:p>
    <w:p w14:paraId="7C2AA41F" w14:textId="58D9A276" w:rsidR="005D5794" w:rsidRDefault="00E575F0" w:rsidP="00E575F0">
      <w:r>
        <w:rPr>
          <w:b/>
        </w:rPr>
        <w:t xml:space="preserve">Action 170. </w:t>
      </w:r>
      <w:r w:rsidRPr="00E575F0">
        <w:t>All</w:t>
      </w:r>
      <w:r>
        <w:rPr>
          <w:b/>
        </w:rPr>
        <w:t xml:space="preserve"> </w:t>
      </w:r>
      <w:r>
        <w:t>SG members to</w:t>
      </w:r>
      <w:r w:rsidR="00D81132">
        <w:t xml:space="preserve"> </w:t>
      </w:r>
      <w:r>
        <w:t>respond to out-of-committee-meeting proposals within defined reasonable timescales.</w:t>
      </w:r>
    </w:p>
    <w:p w14:paraId="64214ECB" w14:textId="015524A4" w:rsidR="00235237" w:rsidRDefault="00E575F0" w:rsidP="00E575F0">
      <w:r>
        <w:rPr>
          <w:b/>
        </w:rPr>
        <w:t>8.</w:t>
      </w:r>
      <w:r>
        <w:rPr>
          <w:b/>
        </w:rPr>
        <w:tab/>
      </w:r>
      <w:r w:rsidR="00C81D4F" w:rsidRPr="00667F32">
        <w:rPr>
          <w:b/>
        </w:rPr>
        <w:t xml:space="preserve">Date of Next Meeting. </w:t>
      </w:r>
      <w:r w:rsidR="002B7ECB">
        <w:t>Wednesday 5 September 2018</w:t>
      </w:r>
      <w:r w:rsidR="00C81D4F">
        <w:t xml:space="preserve"> at 7.30pm in the Memorial Hall.</w:t>
      </w:r>
      <w:r w:rsidR="00E23E2A">
        <w:t xml:space="preserve"> </w:t>
      </w:r>
    </w:p>
    <w:p w14:paraId="27220655" w14:textId="77777777" w:rsidR="00790795" w:rsidRDefault="00790795" w:rsidP="00E575F0">
      <w:pPr>
        <w:spacing w:after="0"/>
      </w:pPr>
    </w:p>
    <w:p w14:paraId="3A6B6731" w14:textId="634F3F2C" w:rsidR="00E575F0" w:rsidRDefault="00E575F0" w:rsidP="00E575F0">
      <w:pPr>
        <w:spacing w:after="0"/>
      </w:pPr>
      <w:r>
        <w:t>John Gilbert</w:t>
      </w:r>
      <w:r>
        <w:tab/>
      </w:r>
      <w:r>
        <w:tab/>
      </w:r>
      <w:r>
        <w:tab/>
      </w:r>
      <w:r>
        <w:tab/>
      </w:r>
      <w:r>
        <w:tab/>
      </w:r>
      <w:r>
        <w:tab/>
      </w:r>
      <w:r>
        <w:tab/>
      </w:r>
      <w:r>
        <w:tab/>
      </w:r>
      <w:r>
        <w:tab/>
        <w:t xml:space="preserve">          8 Sept 2018</w:t>
      </w:r>
    </w:p>
    <w:p w14:paraId="74596E9D" w14:textId="581906FB" w:rsidR="00E575F0" w:rsidRDefault="00E575F0" w:rsidP="00E575F0">
      <w:pPr>
        <w:spacing w:after="0"/>
      </w:pPr>
      <w:r>
        <w:t>Chairman</w:t>
      </w:r>
    </w:p>
    <w:p w14:paraId="4562A4CF" w14:textId="131BA8A9" w:rsidR="00E575F0" w:rsidRPr="00667F32" w:rsidRDefault="00E575F0" w:rsidP="00790795">
      <w:pPr>
        <w:spacing w:after="0"/>
        <w:rPr>
          <w:b/>
        </w:rPr>
      </w:pPr>
      <w:r>
        <w:t>Tetsworth NP Steering Group</w:t>
      </w:r>
    </w:p>
    <w:p w14:paraId="6CD8B9A1" w14:textId="77777777" w:rsidR="00235237" w:rsidRDefault="00235237" w:rsidP="003F18D4">
      <w:pPr>
        <w:rPr>
          <w:b/>
        </w:rPr>
      </w:pPr>
    </w:p>
    <w:p w14:paraId="41BC732B" w14:textId="77777777" w:rsidR="00235237" w:rsidRPr="00235237" w:rsidRDefault="00235237" w:rsidP="003F18D4"/>
    <w:sectPr w:rsidR="00235237" w:rsidRPr="00235237" w:rsidSect="00C422CC">
      <w:pgSz w:w="11906" w:h="16838"/>
      <w:pgMar w:top="1247" w:right="1440" w:bottom="124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5A5"/>
    <w:multiLevelType w:val="hybridMultilevel"/>
    <w:tmpl w:val="E76E1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930D5"/>
    <w:multiLevelType w:val="hybridMultilevel"/>
    <w:tmpl w:val="34F04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F5103B"/>
    <w:multiLevelType w:val="hybridMultilevel"/>
    <w:tmpl w:val="96AA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25E7"/>
    <w:multiLevelType w:val="hybridMultilevel"/>
    <w:tmpl w:val="94B0D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234284"/>
    <w:multiLevelType w:val="hybridMultilevel"/>
    <w:tmpl w:val="550E4D12"/>
    <w:lvl w:ilvl="0" w:tplc="945AD288">
      <w:start w:val="1"/>
      <w:numFmt w:val="decimal"/>
      <w:lvlText w:val="%1."/>
      <w:lvlJc w:val="left"/>
      <w:pPr>
        <w:ind w:left="720" w:hanging="720"/>
      </w:pPr>
      <w:rPr>
        <w:rFonts w:ascii="Calibri" w:eastAsia="Times New Roman" w:hAnsi="Calibri" w:cs="Segoe UI"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26F6B"/>
    <w:multiLevelType w:val="hybridMultilevel"/>
    <w:tmpl w:val="3B965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DF7557"/>
    <w:multiLevelType w:val="hybridMultilevel"/>
    <w:tmpl w:val="AA62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817C93"/>
    <w:multiLevelType w:val="hybridMultilevel"/>
    <w:tmpl w:val="CC58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617471"/>
    <w:multiLevelType w:val="hybridMultilevel"/>
    <w:tmpl w:val="CE96076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53C204A6"/>
    <w:multiLevelType w:val="hybridMultilevel"/>
    <w:tmpl w:val="AED2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F1B58"/>
    <w:multiLevelType w:val="hybridMultilevel"/>
    <w:tmpl w:val="58C4C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162738"/>
    <w:multiLevelType w:val="hybridMultilevel"/>
    <w:tmpl w:val="D2B0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966A9C"/>
    <w:multiLevelType w:val="hybridMultilevel"/>
    <w:tmpl w:val="8654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782F2A"/>
    <w:multiLevelType w:val="hybridMultilevel"/>
    <w:tmpl w:val="947CF9F6"/>
    <w:lvl w:ilvl="0" w:tplc="48461F7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F4EC5"/>
    <w:multiLevelType w:val="hybridMultilevel"/>
    <w:tmpl w:val="F7783F6A"/>
    <w:lvl w:ilvl="0" w:tplc="C098FD3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1"/>
  </w:num>
  <w:num w:numId="6">
    <w:abstractNumId w:val="6"/>
  </w:num>
  <w:num w:numId="7">
    <w:abstractNumId w:val="5"/>
  </w:num>
  <w:num w:numId="8">
    <w:abstractNumId w:val="3"/>
  </w:num>
  <w:num w:numId="9">
    <w:abstractNumId w:val="10"/>
  </w:num>
  <w:num w:numId="10">
    <w:abstractNumId w:val="7"/>
  </w:num>
  <w:num w:numId="11">
    <w:abstractNumId w:val="2"/>
  </w:num>
  <w:num w:numId="12">
    <w:abstractNumId w:val="4"/>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83"/>
    <w:rsid w:val="000145B2"/>
    <w:rsid w:val="0003606B"/>
    <w:rsid w:val="000B0521"/>
    <w:rsid w:val="000C6408"/>
    <w:rsid w:val="00102FA8"/>
    <w:rsid w:val="00113686"/>
    <w:rsid w:val="001307BA"/>
    <w:rsid w:val="00156BBB"/>
    <w:rsid w:val="001710F4"/>
    <w:rsid w:val="001B5792"/>
    <w:rsid w:val="001E523A"/>
    <w:rsid w:val="0020644C"/>
    <w:rsid w:val="00206A72"/>
    <w:rsid w:val="00235237"/>
    <w:rsid w:val="00240C6A"/>
    <w:rsid w:val="002B0D7B"/>
    <w:rsid w:val="002B5ABD"/>
    <w:rsid w:val="002B7ECB"/>
    <w:rsid w:val="002C69A5"/>
    <w:rsid w:val="002E1B39"/>
    <w:rsid w:val="002F37BE"/>
    <w:rsid w:val="0033202A"/>
    <w:rsid w:val="00353983"/>
    <w:rsid w:val="003830EE"/>
    <w:rsid w:val="0039008C"/>
    <w:rsid w:val="003936AF"/>
    <w:rsid w:val="003F18D4"/>
    <w:rsid w:val="004606DE"/>
    <w:rsid w:val="00483B2C"/>
    <w:rsid w:val="004A132D"/>
    <w:rsid w:val="004B2AEA"/>
    <w:rsid w:val="005A216F"/>
    <w:rsid w:val="005C52F8"/>
    <w:rsid w:val="005D4E0B"/>
    <w:rsid w:val="005D5794"/>
    <w:rsid w:val="005F6A90"/>
    <w:rsid w:val="0060294E"/>
    <w:rsid w:val="00637AB2"/>
    <w:rsid w:val="00642049"/>
    <w:rsid w:val="00653670"/>
    <w:rsid w:val="0065574C"/>
    <w:rsid w:val="00667F32"/>
    <w:rsid w:val="00676C8D"/>
    <w:rsid w:val="006F4606"/>
    <w:rsid w:val="006F702C"/>
    <w:rsid w:val="00763275"/>
    <w:rsid w:val="00763943"/>
    <w:rsid w:val="00781402"/>
    <w:rsid w:val="00790795"/>
    <w:rsid w:val="007F692F"/>
    <w:rsid w:val="008157FF"/>
    <w:rsid w:val="00873F7C"/>
    <w:rsid w:val="008A5FF3"/>
    <w:rsid w:val="008E2BA6"/>
    <w:rsid w:val="008E77B2"/>
    <w:rsid w:val="00954756"/>
    <w:rsid w:val="00986C22"/>
    <w:rsid w:val="009A2915"/>
    <w:rsid w:val="009E5A4D"/>
    <w:rsid w:val="00A0234C"/>
    <w:rsid w:val="00A22A74"/>
    <w:rsid w:val="00A2317B"/>
    <w:rsid w:val="00A804D3"/>
    <w:rsid w:val="00A82B4B"/>
    <w:rsid w:val="00AA4597"/>
    <w:rsid w:val="00B87423"/>
    <w:rsid w:val="00C14483"/>
    <w:rsid w:val="00C422CC"/>
    <w:rsid w:val="00C42344"/>
    <w:rsid w:val="00C542F1"/>
    <w:rsid w:val="00C60D09"/>
    <w:rsid w:val="00C66354"/>
    <w:rsid w:val="00C751B5"/>
    <w:rsid w:val="00C7690B"/>
    <w:rsid w:val="00C81D4F"/>
    <w:rsid w:val="00CF4C2D"/>
    <w:rsid w:val="00D21087"/>
    <w:rsid w:val="00D25217"/>
    <w:rsid w:val="00D256C6"/>
    <w:rsid w:val="00D614CE"/>
    <w:rsid w:val="00D81132"/>
    <w:rsid w:val="00D864D1"/>
    <w:rsid w:val="00E207B4"/>
    <w:rsid w:val="00E23E2A"/>
    <w:rsid w:val="00E575F0"/>
    <w:rsid w:val="00E639E7"/>
    <w:rsid w:val="00EB4D49"/>
    <w:rsid w:val="00F06005"/>
    <w:rsid w:val="00F12006"/>
    <w:rsid w:val="00F17E08"/>
    <w:rsid w:val="00F2463E"/>
    <w:rsid w:val="00F4798F"/>
    <w:rsid w:val="00F80C48"/>
    <w:rsid w:val="00FC233C"/>
    <w:rsid w:val="00F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3"/>
    <w:pPr>
      <w:ind w:left="720"/>
      <w:contextualSpacing/>
    </w:pPr>
  </w:style>
  <w:style w:type="character" w:styleId="Hyperlink">
    <w:name w:val="Hyperlink"/>
    <w:basedOn w:val="DefaultParagraphFont"/>
    <w:uiPriority w:val="99"/>
    <w:unhideWhenUsed/>
    <w:rsid w:val="00206A72"/>
    <w:rPr>
      <w:color w:val="0563C1" w:themeColor="hyperlink"/>
      <w:u w:val="single"/>
    </w:rPr>
  </w:style>
  <w:style w:type="paragraph" w:styleId="BalloonText">
    <w:name w:val="Balloon Text"/>
    <w:basedOn w:val="Normal"/>
    <w:link w:val="BalloonTextChar"/>
    <w:uiPriority w:val="99"/>
    <w:semiHidden/>
    <w:unhideWhenUsed/>
    <w:rsid w:val="0064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Tetsworth PC</cp:lastModifiedBy>
  <cp:revision>2</cp:revision>
  <cp:lastPrinted>2018-09-08T11:13:00Z</cp:lastPrinted>
  <dcterms:created xsi:type="dcterms:W3CDTF">2019-01-08T11:12:00Z</dcterms:created>
  <dcterms:modified xsi:type="dcterms:W3CDTF">2019-01-08T11:12:00Z</dcterms:modified>
</cp:coreProperties>
</file>